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B31A2D0" w14:textId="6B47B85A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>о проведении торгов в форме электронного аукциона на право закл</w:t>
      </w:r>
      <w:r w:rsidR="00B358CE">
        <w:rPr>
          <w:rFonts w:ascii="Times New Roman" w:hAnsi="Times New Roman" w:cs="Times New Roman"/>
          <w:sz w:val="28"/>
          <w:szCs w:val="28"/>
        </w:rPr>
        <w:t>ю</w:t>
      </w:r>
      <w:r w:rsidR="003204D0">
        <w:rPr>
          <w:rFonts w:ascii="Times New Roman" w:hAnsi="Times New Roman" w:cs="Times New Roman"/>
          <w:sz w:val="28"/>
          <w:szCs w:val="28"/>
        </w:rPr>
        <w:t>чения договора аренды земельных участков</w:t>
      </w:r>
      <w:r w:rsidR="00C34F9B">
        <w:rPr>
          <w:rFonts w:ascii="Times New Roman" w:hAnsi="Times New Roman" w:cs="Times New Roman"/>
          <w:sz w:val="28"/>
          <w:szCs w:val="28"/>
        </w:rPr>
        <w:t xml:space="preserve"> на</w:t>
      </w:r>
      <w:r w:rsidR="007A20F5">
        <w:rPr>
          <w:rFonts w:ascii="Times New Roman" w:hAnsi="Times New Roman" w:cs="Times New Roman"/>
          <w:sz w:val="28"/>
          <w:szCs w:val="28"/>
        </w:rPr>
        <w:t xml:space="preserve"> 06.09</w:t>
      </w:r>
      <w:r w:rsidR="00F50A44">
        <w:rPr>
          <w:rFonts w:ascii="Times New Roman" w:hAnsi="Times New Roman" w:cs="Times New Roman"/>
          <w:sz w:val="28"/>
          <w:szCs w:val="28"/>
        </w:rPr>
        <w:t>.</w:t>
      </w:r>
      <w:r w:rsidR="000E0045">
        <w:rPr>
          <w:rFonts w:ascii="Times New Roman" w:hAnsi="Times New Roman" w:cs="Times New Roman"/>
          <w:sz w:val="28"/>
          <w:szCs w:val="28"/>
        </w:rPr>
        <w:t>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21FC9E32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3204D0">
        <w:rPr>
          <w:sz w:val="28"/>
          <w:szCs w:val="28"/>
        </w:rPr>
        <w:t>аспоряжения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7A20F5">
        <w:rPr>
          <w:sz w:val="28"/>
          <w:szCs w:val="28"/>
        </w:rPr>
        <w:t>я</w:t>
      </w:r>
      <w:r w:rsidR="003204D0">
        <w:rPr>
          <w:sz w:val="28"/>
          <w:szCs w:val="28"/>
        </w:rPr>
        <w:t>:</w:t>
      </w:r>
      <w:r w:rsidR="007A20F5">
        <w:rPr>
          <w:sz w:val="28"/>
          <w:szCs w:val="28"/>
        </w:rPr>
        <w:t xml:space="preserve"> </w:t>
      </w:r>
      <w:r w:rsidR="003204D0">
        <w:rPr>
          <w:sz w:val="28"/>
          <w:szCs w:val="28"/>
        </w:rPr>
        <w:t xml:space="preserve">по лоту № 1 – распоряжение </w:t>
      </w:r>
      <w:r w:rsidR="007A20F5" w:rsidRPr="003204D0">
        <w:rPr>
          <w:sz w:val="28"/>
          <w:szCs w:val="28"/>
        </w:rPr>
        <w:t>от 29.07</w:t>
      </w:r>
      <w:r w:rsidR="00B358CE" w:rsidRPr="003204D0">
        <w:rPr>
          <w:sz w:val="28"/>
          <w:szCs w:val="28"/>
        </w:rPr>
        <w:t xml:space="preserve">.2024 № </w:t>
      </w:r>
      <w:r w:rsidR="003204D0" w:rsidRPr="003204D0">
        <w:rPr>
          <w:sz w:val="28"/>
          <w:szCs w:val="28"/>
        </w:rPr>
        <w:t>2409,</w:t>
      </w:r>
      <w:r w:rsidR="00B358CE">
        <w:rPr>
          <w:sz w:val="28"/>
          <w:szCs w:val="28"/>
        </w:rPr>
        <w:t xml:space="preserve"> </w:t>
      </w:r>
      <w:r w:rsidR="00B75AB5" w:rsidRPr="00CA20D0">
        <w:rPr>
          <w:sz w:val="28"/>
          <w:szCs w:val="28"/>
        </w:rPr>
        <w:t xml:space="preserve">по лоту № </w:t>
      </w:r>
      <w:r w:rsidR="00B75AB5">
        <w:rPr>
          <w:sz w:val="28"/>
          <w:szCs w:val="28"/>
        </w:rPr>
        <w:t>2</w:t>
      </w:r>
      <w:r w:rsidR="00B75AB5" w:rsidRPr="00CA20D0">
        <w:rPr>
          <w:sz w:val="28"/>
          <w:szCs w:val="28"/>
        </w:rPr>
        <w:t xml:space="preserve"> – </w:t>
      </w:r>
      <w:r w:rsidR="00B75AB5" w:rsidRPr="00D578FC">
        <w:rPr>
          <w:sz w:val="28"/>
          <w:szCs w:val="28"/>
        </w:rPr>
        <w:t>распоряжение от 11.08.2023 № 2037</w:t>
      </w:r>
      <w:r w:rsidR="00B75AB5" w:rsidRPr="00CA20D0">
        <w:rPr>
          <w:sz w:val="28"/>
          <w:szCs w:val="28"/>
        </w:rPr>
        <w:t xml:space="preserve">, </w:t>
      </w:r>
      <w:r w:rsidR="00B75AB5">
        <w:rPr>
          <w:sz w:val="28"/>
          <w:szCs w:val="28"/>
        </w:rPr>
        <w:t>по лоту № 3</w:t>
      </w:r>
      <w:r w:rsidR="00B75AB5" w:rsidRPr="00CA20D0">
        <w:rPr>
          <w:sz w:val="28"/>
          <w:szCs w:val="28"/>
        </w:rPr>
        <w:t xml:space="preserve"> – распоряжение от </w:t>
      </w:r>
      <w:r w:rsidR="00B75AB5">
        <w:rPr>
          <w:sz w:val="28"/>
          <w:szCs w:val="28"/>
        </w:rPr>
        <w:t>29.01.2024</w:t>
      </w:r>
      <w:r w:rsidR="00B75AB5" w:rsidRPr="00CA20D0">
        <w:rPr>
          <w:sz w:val="28"/>
          <w:szCs w:val="28"/>
        </w:rPr>
        <w:t xml:space="preserve"> № </w:t>
      </w:r>
      <w:r w:rsidR="00B75AB5">
        <w:rPr>
          <w:sz w:val="28"/>
          <w:szCs w:val="28"/>
        </w:rPr>
        <w:t>207,</w:t>
      </w:r>
      <w:r w:rsidR="00B75AB5" w:rsidRPr="008042B1">
        <w:t xml:space="preserve"> </w:t>
      </w:r>
      <w:r w:rsidR="00B75AB5">
        <w:rPr>
          <w:sz w:val="28"/>
          <w:szCs w:val="28"/>
        </w:rPr>
        <w:t>по лоту № 4 – распоряжение от 18.03.2024 № 717.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5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6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550950" w14:textId="4907CDB5" w:rsidR="00D578FC" w:rsidRPr="004262CF" w:rsidRDefault="00D578FC" w:rsidP="00040A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 w:rsidR="007A20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15000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кв.м, разрешенное использование: </w:t>
      </w:r>
      <w:r w:rsidR="007A20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отдых (рекреация)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Ад</w:t>
      </w:r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рес участка: Пермский край,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Пермский</w:t>
      </w:r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муниципальный округ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="007A20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с. Сташково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категория земель: земли населенных пунктов. Када</w:t>
      </w:r>
      <w:r w:rsidR="007A20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стровый номер: 59:32:4370001:434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аренды: </w:t>
      </w:r>
      <w:r w:rsidR="007A20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 года 10 месяцев</w:t>
      </w:r>
      <w:r w:rsidRPr="00B4672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B358CE" w:rsidRP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Земельный</w:t>
      </w:r>
      <w:r w:rsidR="007A20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участок полностью расположен </w:t>
      </w:r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</w:t>
      </w:r>
      <w:r w:rsidR="00B358CE" w:rsidRPr="00B358CE">
        <w:t xml:space="preserve"> </w:t>
      </w:r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водоохранной зоне и прибрежной защитной полосе</w:t>
      </w:r>
      <w:r w:rsidR="00B358CE" w:rsidRP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A20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Воткинского водохранилища, в геологическом отводе, м</w:t>
      </w:r>
      <w:r w:rsidR="007A20F5" w:rsidRPr="007A20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есторождение углеводородного сырья, ОО</w:t>
      </w:r>
      <w:proofErr w:type="gramStart"/>
      <w:r w:rsidR="007A20F5" w:rsidRPr="007A20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О«</w:t>
      </w:r>
      <w:proofErr w:type="gramEnd"/>
      <w:r w:rsidR="007A20F5" w:rsidRPr="007A20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ЛУКОЙЛ-ПЕРМЬ», ПЕМ 02734 НП</w:t>
      </w:r>
      <w:r w:rsidR="00B358CE" w:rsidRP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частично расположен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 </w:t>
      </w:r>
      <w:r w:rsidR="007A20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придорожной полосе</w:t>
      </w:r>
      <w:r w:rsidR="007A20F5" w:rsidRPr="007A20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автомобильной д</w:t>
      </w:r>
      <w:r w:rsidR="007A20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ороги Рождественское – Сташково, (951,54 кв.м), в береговой полосе </w:t>
      </w:r>
      <w:r w:rsidR="007A20F5" w:rsidRPr="007A20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Воткинского водохранилища</w:t>
      </w:r>
      <w:r w:rsidR="007A20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(78,73 кв.м).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Начальная цена в</w:t>
      </w:r>
      <w:r w:rsidR="001C1B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еличины годовой арендной платы </w:t>
      </w:r>
      <w:r w:rsidR="007A20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414 100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 w:rsidR="007A20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четыреста четырнадцать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</w:t>
      </w:r>
      <w:r w:rsidR="001C1B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A20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сто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="007A20F5" w:rsidRPr="007A20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414 100,00 (четыреста четырнадцать  тысяч сто) рублей 00 коп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24119A6" w14:textId="5538BF9D" w:rsidR="001C1B06" w:rsidRDefault="00D578FC" w:rsidP="001C1B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  <w:t xml:space="preserve">Территориальная зона: </w:t>
      </w:r>
      <w:r w:rsidR="007A20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Р-2 «Зона объектов отдыха и туризма»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Параметры разрешенного строительства объектов кап</w:t>
      </w:r>
      <w:r w:rsidR="00FA111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итального </w:t>
      </w:r>
      <w:bookmarkStart w:id="0" w:name="_GoBack"/>
      <w:r w:rsidR="00FA111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строительства в зоне Р</w:t>
      </w:r>
      <w:r w:rsidR="007A20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-2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: </w:t>
      </w:r>
      <w:r w:rsidR="00B320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Предельная</w:t>
      </w:r>
      <w:r w:rsidR="001C1B06" w:rsidRPr="001C1B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B320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высота зданий, сооружений</w:t>
      </w:r>
      <w:r w:rsidR="001C1B06" w:rsidRPr="001C1B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: не </w:t>
      </w:r>
      <w:bookmarkEnd w:id="0"/>
      <w:r w:rsidR="001C1B06" w:rsidRPr="001C1B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подлежит установлению. Максимальный процент застройки в границах земельного участка: </w:t>
      </w:r>
      <w:r w:rsidR="007A20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60%</w:t>
      </w:r>
      <w:r w:rsidR="001C1B06" w:rsidRPr="001C1B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  <w:r w:rsidR="00B735C8" w:rsidRPr="00B735C8">
        <w:t xml:space="preserve"> </w:t>
      </w:r>
      <w:r w:rsidR="00B735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не подлежит установлению</w:t>
      </w:r>
      <w:r w:rsidR="001C1B06" w:rsidRPr="001C1B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Подготовлен градостроительный план земельного участка</w:t>
      </w:r>
      <w:r w:rsidR="001C1B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электронном виде</w:t>
      </w:r>
      <w:r w:rsidR="001C1B06" w:rsidRPr="001C1B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5CA0BB16" w14:textId="65D11E75" w:rsidR="00B75AB5" w:rsidRDefault="0048756B" w:rsidP="00B75AB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возможности подключения к сетям: согласно письму </w:t>
      </w:r>
      <w:r w:rsidR="00720318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Юго-Камского ТУ администрации ПМО от 12.01.2024 № СЭД-2024-299-01-01вн-11 населенный пункт не газифицирован</w:t>
      </w:r>
      <w:r w:rsidR="0043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(автономное теплоснабжение)</w:t>
      </w:r>
      <w:r w:rsidR="0072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письму </w:t>
      </w:r>
      <w:r w:rsidR="00B320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«Энергетик» от 04.06.2024 № 170</w:t>
      </w:r>
      <w:r w:rsidR="00B7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технические условия не представляется возможным из-за отсутствия систем коммуникаций водоснабжения. </w:t>
      </w:r>
      <w:r w:rsidRPr="00746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объекты водоснабжением возможно от собственных скважин и колодцев.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Отвод сточных вод от объекта возможно предусмотреть в герметичный накопитель с последующим вывозом. </w:t>
      </w:r>
      <w:r w:rsidR="00B3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письму </w:t>
      </w:r>
      <w:r w:rsidR="00B32036" w:rsidRPr="00B32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</w:t>
      </w:r>
      <w:proofErr w:type="spellStart"/>
      <w:r w:rsidR="00B32036" w:rsidRPr="00B32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="00B32036" w:rsidRPr="00B3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</w:t>
      </w:r>
      <w:proofErr w:type="gramStart"/>
      <w:r w:rsidR="00B32036" w:rsidRPr="00B32036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="00B32036" w:rsidRPr="00B3203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«Пермэ</w:t>
      </w:r>
      <w:r w:rsidR="00B3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нерго» от 04.06.2024 № ПЭ/ЦЭС/01/22/7255 в настоящий момент техническая возможность подключения к сетям электроснабжения отсутствует, для её обеспечения необходимо предусмотреть строительство электросетевых объектов.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письму ПА</w:t>
      </w:r>
      <w:r w:rsidR="00B32036">
        <w:rPr>
          <w:rFonts w:ascii="Times New Roman" w:eastAsia="Times New Roman" w:hAnsi="Times New Roman" w:cs="Times New Roman"/>
          <w:sz w:val="28"/>
          <w:szCs w:val="28"/>
          <w:lang w:eastAsia="ru-RU"/>
        </w:rPr>
        <w:t>О «Ростелеком» от 05.06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 01/05/</w:t>
      </w:r>
      <w:r w:rsidR="00B32036">
        <w:rPr>
          <w:rFonts w:ascii="Times New Roman" w:eastAsia="Times New Roman" w:hAnsi="Times New Roman" w:cs="Times New Roman"/>
          <w:sz w:val="28"/>
          <w:szCs w:val="28"/>
          <w:lang w:eastAsia="ru-RU"/>
        </w:rPr>
        <w:t>80105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/24 технологическое присоединение к сетям связи ПАО «Ростелеком» может быть произведено к узлу ВОЛС (</w:t>
      </w:r>
      <w:r w:rsidR="00B32036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Рождественское, ул. Первомайская, д. 36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Для подключения (технологического присоединения) объекта к сетям электросвязи ПАО «Ростелеком» необходим запрос правообладателя земельного участка на выдачу технических условий подключения или заявка о заключении договора о подключении в порядке, определенном действующим законодательством.</w:t>
      </w:r>
    </w:p>
    <w:p w14:paraId="72AD1008" w14:textId="4CBE3C99" w:rsidR="00B75AB5" w:rsidRPr="004262CF" w:rsidRDefault="00B75AB5" w:rsidP="00B75A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2</w:t>
      </w:r>
      <w:r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1110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кв.м, разрешенное использование: бытовое обслуживание. Адрес участка: Пермский край, р-н Пермский, Пальниковское с/п, с. Нижний Пальник, ул. Советская, з/у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 а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категория земель: земли населенных пунктов. Кадастровый номер: 59:32:1520001:157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аренды: </w:t>
      </w:r>
      <w:r w:rsidRPr="00B4672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 года 6 месяцев.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Земельный участок частично расположен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охранной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зоне газопровода, площадь земельного участка покрытая зоной с особыми условиями использования территории, составляет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27,01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кв.м. Земельный участок частично расположен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санитарно-защитной зоне предприятий, сооружений и иных объектов: Склад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площадь земельного участка покрываемая зоной с особыми условиями использования территории, составляет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239,34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кв.м. Начальная цена величины годовой арендной платы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000,00 (двадцать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пять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тысяч) рублей 00 коп. Задаток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000,00 (двадцать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пять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тысяч) рублей 00 коп.</w:t>
      </w:r>
    </w:p>
    <w:p w14:paraId="744D00B5" w14:textId="77777777" w:rsidR="00B75AB5" w:rsidRPr="004262CF" w:rsidRDefault="00B75AB5" w:rsidP="00B75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  <w:t xml:space="preserve">Территориальная зона: Ж-1 «Зона застройки индивидуальными жилыми домами». Параметры разрешенного строительства объектов капитального строительства в зоне Ж-1: Этажность до 3 этажей, максимальный процент застройки в границах земельного участка,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 xml:space="preserve">определяемый как отношение суммарной площади земельного участка, которая может быть застроена, ко всей площади земельного участка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15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%,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</w:r>
    </w:p>
    <w:p w14:paraId="49211F0F" w14:textId="77777777" w:rsidR="00B75AB5" w:rsidRDefault="00B75AB5" w:rsidP="00B75AB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Информация о возможности подключения к сетям: согласно письму АО «Газпром газораспределение Пермь»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13.04.2022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ПР-1067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газоснабжения имеется. </w:t>
      </w:r>
      <w:r w:rsidRPr="0094481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Возможная точка подключения – частный газопровод низкого давления в границах земельного участка по ул. Советская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Согласно письму администрации Пальниковского сельского поселения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12.02.2018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155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сети централизованного теплоснабжения отсутствуют, сети централизованного газоснабжения имеются.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Сети центрального водоснабжения и водоотведения находятся в ветхом и аварийном состоянии, присоединение строящихся объектов к сетям не осуществляется.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Согласно письму ОАО «МРСК Урала» от 31.08.2021 № ПЭ/ЦЭС/01-22/8352 имеет техническую возможность технологического присоединения к электрическим сетям с присоединяемой мощностью 15 кВт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16B14D4E" w14:textId="199A3985" w:rsidR="00B75AB5" w:rsidRPr="0021701E" w:rsidRDefault="00B75AB5" w:rsidP="00B75A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</w:t>
      </w: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1743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кв.м. разрешенное использование: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склады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поселок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Кукуштан</w:t>
      </w:r>
      <w:proofErr w:type="spellEnd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улица Промышленная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земельный участок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1Г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населенных пунктов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Кадастровый номер: 59:32:0010003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5159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 </w:t>
      </w:r>
      <w:r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 года 6 месяцев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Земельный участок полностью расположен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зоне санитарной охраны водозаборной скважины № 2 (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x-none"/>
        </w:rPr>
        <w:t>II</w:t>
      </w:r>
      <w:r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</w:t>
      </w:r>
      <w:r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x-none"/>
        </w:rPr>
        <w:t>III</w:t>
      </w:r>
      <w:r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пояс</w:t>
      </w:r>
      <w:r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Земельный участок частично расположен в охранной зоне ВЛ 0,4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(7,59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), в водоохранной зоне и прибрежной защитной полосе бассейна реки Сылва (548,95 кв.м).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Начальная цена величины годовой арендной платы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62 000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шестьдесят две тысячи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62 000,00 (шестьдесят две тысячи) рублей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00 коп.</w:t>
      </w:r>
    </w:p>
    <w:p w14:paraId="2AEF6E6C" w14:textId="77777777" w:rsidR="00B75AB5" w:rsidRPr="0021701E" w:rsidRDefault="00B75AB5" w:rsidP="00B75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Территориальная зона: П-2 «Зона производственных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объектов V класса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опасности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». Параметры разрешенного строительства объектов капи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тального строительства в зоне П-2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 Предельное количество этажей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 не подлежит установлению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Максимальный процент застройки в границах земельного участка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 60 %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 3 м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bookmarkStart w:id="1" w:name="_Hlk157002673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Подготовлен градостроительный план земельного участка</w:t>
      </w:r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3E6BEAD8" w14:textId="77777777" w:rsidR="00B75AB5" w:rsidRDefault="00B75AB5" w:rsidP="00B75AB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Информация о возможности подключения к сетям: согласно письму АО «Газпром газораспределение Пермь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 филиал в Пермском районе от 07.12.2023 № ПР-4972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газоснабжения имеется.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Возможная точка подключения –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газопровод высокого давления 1 категории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ул. УЖД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Ориентировочное расстояние от точки подключения до границы участка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1399 м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Согласно письму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МУП «Энергоснабжение Пермского муниципального округа»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СЭД-2023-299-01-02исх-887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от 21.11.2023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имеется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 xml:space="preserve">централизованным сетям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холодного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водоснабжения.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Возможная точка подключения – водопроводный колодец по ул. Промышленная. </w:t>
      </w:r>
      <w:r w:rsidRP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Отвод сточных вод от объекта возможно предусмотреть в герметичный накопитель с последующим вывозом.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теплоснабжения отсутствует.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Имеется техническая возможность подключения к сетям электроснабжения ПАО «</w:t>
      </w:r>
      <w:proofErr w:type="spellStart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Россети</w:t>
      </w:r>
      <w:proofErr w:type="spellEnd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Урал»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(письмо от 20.11.2023 № ПЭ/Ц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ЭС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/01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/22/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11329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4D1D307E" w14:textId="24542FBC" w:rsidR="00B75AB5" w:rsidRPr="0021701E" w:rsidRDefault="00B75AB5" w:rsidP="00B75A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</w:t>
      </w: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8336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кв.м. разрешенное использование: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склад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</w:t>
      </w:r>
      <w:r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Бершеть</w:t>
      </w:r>
      <w:proofErr w:type="spellEnd"/>
      <w:r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ул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Мира,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39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населенных пунктов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Кадастровый номер: 59:32:0180005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5174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 </w:t>
      </w:r>
      <w:r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 года 6 месяцев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Земельный участок полностью расположен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приаэродромной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территории</w:t>
      </w:r>
      <w:r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аэродрома аэропорта Большое Савино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Земельный участок частично расположен в охранной зоне </w:t>
      </w:r>
      <w:r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ВЛ-6 </w:t>
      </w:r>
      <w:proofErr w:type="spellStart"/>
      <w:r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spellEnd"/>
      <w:r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(</w:t>
      </w:r>
      <w:r w:rsidRPr="004875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1240,21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), в охранной зоне</w:t>
      </w:r>
      <w:r w:rsidRPr="004875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- МССС ВОЛС Звездный-</w:t>
      </w:r>
      <w:proofErr w:type="spellStart"/>
      <w:r w:rsidRPr="004875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Бершеть</w:t>
      </w:r>
      <w:proofErr w:type="spellEnd"/>
      <w:r w:rsidRPr="004875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-</w:t>
      </w:r>
      <w:proofErr w:type="spellStart"/>
      <w:r w:rsidRPr="004875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Кукуштан-Платошино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</w:t>
      </w:r>
      <w:r w:rsidRPr="004875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420,78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Pr="002F3D1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Начальная цена величины годовой арендной платы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292 100,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двести девяносто две тысячи сто) рублей 00 коп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Задаток </w:t>
      </w:r>
      <w:r w:rsidRPr="005D73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292 100,00 (двести девяносто две тысячи сто) рублей 00 коп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73DA2B4F" w14:textId="77777777" w:rsidR="00B75AB5" w:rsidRPr="00415700" w:rsidRDefault="00B75AB5" w:rsidP="00B75AB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зона: П-2 «Зона произв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одственных объектов IV-V класса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опасности». Параметры разрешенного строительства объектов капитального строительства в зоне П-2: Предельное количество этажей: не подлежит установлению. Максимальный процент застройки в границах земельного участка: 60 %.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3 м. Подготовлен градостроительный план земельного участка в электронном виде.</w:t>
      </w:r>
    </w:p>
    <w:p w14:paraId="13BC783A" w14:textId="77777777" w:rsidR="00B75AB5" w:rsidRDefault="00B75AB5" w:rsidP="00B75AB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возможности подключения к сетям: согласно письму АО «Газпром газораспределение Пермь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филиал в Пермском районе от 24.01.2024 № ПР-253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 возможность подключения к сетям газоснабжения имеется. Возможная точка подключения – газопровод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высокого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категории по ул. Мира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Ориентировочное расстояние от точки подключения до границы участка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Согласно письму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инфраструктурой и благоустройством Юговского территориального органа»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17.01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05-01-10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 возможность подключения к централизованным сетям водоснабжения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водоотведения и теплоснабжения отсутствует в связи с отсутствием сетей вблизи расположения земельного участка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46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объекты водоснабжением возможно от собственных скважин и колодцев.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 сточных вод от объекта возможно предусмотреть в герметичный накопитель с последующим вывозом. В настоящее время техническая возможность технологического присоединения к электрическим сетям ПАО «</w:t>
      </w:r>
      <w:proofErr w:type="spellStart"/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Урал» отсутствует. Для ее обеспечения необходимо предусмотреть строительство электросетевых объектов (письмо ПАО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«Пермэнерго» от 22.01.2024 № ПЭ/ЦЭС/01/22/807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Согласно письму ПАО «Ростелеком» от 04.03.2024 № 01/05/28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595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/24 технологическое присоединение к сетям связи ПАО «Ростелеком» может быть произведено к узлу ВОЛС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Бершеть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Мира, д. 32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Для подключения (технологического присоединения) объекта к сетям электросвязи ПАО «Ростелеком» необходим запрос правообладателя земельного участка на выдачу технических условий подключения или заявка о заключении договора о подключении в порядке, определенном действующим законодательством.</w:t>
      </w:r>
    </w:p>
    <w:p w14:paraId="2B6C15B8" w14:textId="546EF2E0" w:rsidR="00F227EA" w:rsidRDefault="00F227EA" w:rsidP="004157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технологического присоединения к электрическим сетям сетевой организации определена «Правилами технологического присоединения </w:t>
      </w:r>
      <w:proofErr w:type="spellStart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в действующей редакции. Согласно которых, технические условия, являются неотъемлемым приложением к соответствующему договору на технологическое присоединение и выдаются после подачи правообладателем, арендатором земельного участка в ОАО «МРСК Урала» заявки на технологическое присоединение в установленном порядке. Размер платы определяется в соответствии с </w:t>
      </w:r>
      <w:r w:rsidR="007432D2" w:rsidRPr="00743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Министерства тарифного регулирования и энергетики Пермского края от 23.11.2023 № 121-ТП «Об установлении платы за технологическое присоединение к электрическим сетям территориальных сетевых организаций Пермского края на 2024 год» (в действующей редакции)</w:t>
      </w: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FA30D0" w14:textId="77777777" w:rsidR="00B75AB5" w:rsidRPr="00884F3B" w:rsidRDefault="00B75AB5" w:rsidP="004157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A0D3B" w14:textId="77777777" w:rsidR="00F227EA" w:rsidRPr="00F227EA" w:rsidRDefault="00F227EA" w:rsidP="00F22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9B5918">
        <w:rPr>
          <w:rFonts w:ascii="Times New Roman" w:hAnsi="Times New Roman" w:cs="Times New Roman"/>
          <w:sz w:val="28"/>
          <w:szCs w:val="28"/>
        </w:rPr>
        <w:t xml:space="preserve"> в описании лотов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7EA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F227EA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1CE6EBC3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</w:t>
      </w:r>
      <w:r w:rsidR="00C528E2">
        <w:rPr>
          <w:sz w:val="28"/>
          <w:szCs w:val="28"/>
        </w:rPr>
        <w:t xml:space="preserve">его </w:t>
      </w:r>
      <w:r w:rsidRPr="00B00D74">
        <w:rPr>
          <w:sz w:val="28"/>
          <w:szCs w:val="28"/>
        </w:rPr>
        <w:t xml:space="preserve">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21D4BF63" w:rsidR="00905922" w:rsidRDefault="00905922" w:rsidP="00115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>4. Сроки, время подачи заявок и проведения аукциона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045CF333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70716C">
        <w:rPr>
          <w:rFonts w:ascii="Times New Roman" w:hAnsi="Times New Roman" w:cs="Times New Roman"/>
          <w:sz w:val="28"/>
          <w:szCs w:val="28"/>
        </w:rPr>
        <w:t>01</w:t>
      </w:r>
      <w:r w:rsidR="001675CD">
        <w:rPr>
          <w:rFonts w:ascii="Times New Roman" w:hAnsi="Times New Roman" w:cs="Times New Roman"/>
          <w:sz w:val="28"/>
          <w:szCs w:val="28"/>
        </w:rPr>
        <w:t xml:space="preserve">» </w:t>
      </w:r>
      <w:r w:rsidR="0070716C">
        <w:rPr>
          <w:rFonts w:ascii="Times New Roman" w:hAnsi="Times New Roman" w:cs="Times New Roman"/>
          <w:sz w:val="28"/>
          <w:szCs w:val="28"/>
        </w:rPr>
        <w:t>августа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1795976C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70716C">
        <w:rPr>
          <w:rFonts w:ascii="Times New Roman" w:hAnsi="Times New Roman" w:cs="Times New Roman"/>
          <w:sz w:val="28"/>
          <w:szCs w:val="28"/>
        </w:rPr>
        <w:t>02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70716C">
        <w:rPr>
          <w:rFonts w:ascii="Times New Roman" w:hAnsi="Times New Roman" w:cs="Times New Roman"/>
          <w:sz w:val="28"/>
          <w:szCs w:val="28"/>
        </w:rPr>
        <w:t>сентября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9066D" w:rsidRPr="00983409">
        <w:rPr>
          <w:rFonts w:ascii="Times New Roman" w:hAnsi="Times New Roman" w:cs="Times New Roman"/>
          <w:sz w:val="28"/>
          <w:szCs w:val="28"/>
        </w:rPr>
        <w:t>1</w:t>
      </w:r>
      <w:r w:rsidR="00C528E2">
        <w:rPr>
          <w:rFonts w:ascii="Times New Roman" w:hAnsi="Times New Roman" w:cs="Times New Roman"/>
          <w:sz w:val="28"/>
          <w:szCs w:val="28"/>
        </w:rPr>
        <w:t>6</w:t>
      </w:r>
      <w:r w:rsidRPr="00983409">
        <w:rPr>
          <w:rFonts w:ascii="Times New Roman" w:hAnsi="Times New Roman" w:cs="Times New Roman"/>
          <w:sz w:val="28"/>
          <w:szCs w:val="28"/>
        </w:rPr>
        <w:t>:00.</w:t>
      </w:r>
      <w:r w:rsidRPr="00905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C8CB5" w14:textId="476ABB60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70716C">
        <w:rPr>
          <w:rFonts w:ascii="Times New Roman" w:hAnsi="Times New Roman" w:cs="Times New Roman"/>
          <w:sz w:val="28"/>
          <w:szCs w:val="28"/>
        </w:rPr>
        <w:t>05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70716C">
        <w:rPr>
          <w:rFonts w:ascii="Times New Roman" w:hAnsi="Times New Roman" w:cs="Times New Roman"/>
          <w:sz w:val="28"/>
          <w:szCs w:val="28"/>
        </w:rPr>
        <w:t>сентября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4F506435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70716C">
        <w:rPr>
          <w:rFonts w:ascii="Times New Roman" w:hAnsi="Times New Roman" w:cs="Times New Roman"/>
          <w:sz w:val="28"/>
          <w:szCs w:val="28"/>
        </w:rPr>
        <w:t>06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70716C">
        <w:rPr>
          <w:rFonts w:ascii="Times New Roman" w:hAnsi="Times New Roman" w:cs="Times New Roman"/>
          <w:sz w:val="28"/>
          <w:szCs w:val="28"/>
        </w:rPr>
        <w:t>сентября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4A4477E6" w14:textId="77777777" w:rsidR="00B75AB5" w:rsidRDefault="00B75AB5" w:rsidP="005C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115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</w:t>
      </w:r>
      <w:r w:rsidR="001A0BA3" w:rsidRPr="001A0BA3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09F1425" w:rsidR="00DE0FCF" w:rsidRDefault="00DE0FCF" w:rsidP="00115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7. Условия допуска к участию в аукционе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38C986E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4A2D28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E0FC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E0FCF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28055BCA" w:rsidR="00DE0FCF" w:rsidRDefault="00DE0FCF" w:rsidP="00115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9. Рассмотрение заявок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A401DDC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</w:t>
      </w:r>
      <w:r w:rsidR="004E59C7">
        <w:rPr>
          <w:rFonts w:ascii="Times New Roman" w:hAnsi="Times New Roman" w:cs="Times New Roman"/>
          <w:sz w:val="28"/>
          <w:szCs w:val="28"/>
        </w:rPr>
        <w:t>,</w:t>
      </w:r>
      <w:r w:rsidRPr="00DE0FCF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1D6E3574" w:rsidR="00DE0FCF" w:rsidRDefault="00DE0FCF" w:rsidP="00115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10. Порядок проведения аукциона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9BEFAD3" w:rsidR="00DE0FCF" w:rsidRDefault="00DE0FCF" w:rsidP="00115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11. Заключение договора по итогам проведения аукциона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60EA86C8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807B3D">
        <w:rPr>
          <w:rFonts w:ascii="Times New Roman" w:hAnsi="Times New Roman" w:cs="Times New Roman"/>
          <w:sz w:val="28"/>
          <w:szCs w:val="28"/>
        </w:rPr>
        <w:t xml:space="preserve">аренды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115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</w:t>
      </w:r>
      <w:r w:rsidRPr="003D3D3D">
        <w:rPr>
          <w:rFonts w:ascii="Times New Roman" w:hAnsi="Times New Roman" w:cs="Times New Roman"/>
          <w:sz w:val="28"/>
          <w:szCs w:val="28"/>
        </w:rPr>
        <w:lastRenderedPageBreak/>
        <w:t>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12030"/>
    <w:rsid w:val="00020183"/>
    <w:rsid w:val="00020F31"/>
    <w:rsid w:val="00032F44"/>
    <w:rsid w:val="000378A0"/>
    <w:rsid w:val="00040A23"/>
    <w:rsid w:val="00062137"/>
    <w:rsid w:val="00063DA9"/>
    <w:rsid w:val="00077CF6"/>
    <w:rsid w:val="00082C27"/>
    <w:rsid w:val="000862D2"/>
    <w:rsid w:val="000B4360"/>
    <w:rsid w:val="000D24E2"/>
    <w:rsid w:val="000D2DBE"/>
    <w:rsid w:val="000E0045"/>
    <w:rsid w:val="000F3C85"/>
    <w:rsid w:val="000F6A4F"/>
    <w:rsid w:val="00101BB6"/>
    <w:rsid w:val="00102B61"/>
    <w:rsid w:val="0010798D"/>
    <w:rsid w:val="00115E87"/>
    <w:rsid w:val="00122DFE"/>
    <w:rsid w:val="00126B6A"/>
    <w:rsid w:val="00134979"/>
    <w:rsid w:val="001618B3"/>
    <w:rsid w:val="001675CD"/>
    <w:rsid w:val="001724FC"/>
    <w:rsid w:val="00176875"/>
    <w:rsid w:val="0018226A"/>
    <w:rsid w:val="001A0BA3"/>
    <w:rsid w:val="001A3CB4"/>
    <w:rsid w:val="001A4356"/>
    <w:rsid w:val="001A579B"/>
    <w:rsid w:val="001C0281"/>
    <w:rsid w:val="001C1B06"/>
    <w:rsid w:val="001C2C29"/>
    <w:rsid w:val="001D0929"/>
    <w:rsid w:val="001D175E"/>
    <w:rsid w:val="001D3520"/>
    <w:rsid w:val="001E5BA8"/>
    <w:rsid w:val="001E7E95"/>
    <w:rsid w:val="001F7F12"/>
    <w:rsid w:val="00206E0D"/>
    <w:rsid w:val="0021701E"/>
    <w:rsid w:val="0022721E"/>
    <w:rsid w:val="0024582F"/>
    <w:rsid w:val="00247F5F"/>
    <w:rsid w:val="0025690D"/>
    <w:rsid w:val="00290039"/>
    <w:rsid w:val="002C60E7"/>
    <w:rsid w:val="002D0D4A"/>
    <w:rsid w:val="002F3D12"/>
    <w:rsid w:val="003012C4"/>
    <w:rsid w:val="003040AD"/>
    <w:rsid w:val="00306B9A"/>
    <w:rsid w:val="00317DA8"/>
    <w:rsid w:val="003204D0"/>
    <w:rsid w:val="00327EAB"/>
    <w:rsid w:val="00340BCE"/>
    <w:rsid w:val="00342C42"/>
    <w:rsid w:val="00380983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15700"/>
    <w:rsid w:val="004262CF"/>
    <w:rsid w:val="0043585E"/>
    <w:rsid w:val="00436285"/>
    <w:rsid w:val="00453A70"/>
    <w:rsid w:val="004543A3"/>
    <w:rsid w:val="00462D40"/>
    <w:rsid w:val="004704BB"/>
    <w:rsid w:val="004819ED"/>
    <w:rsid w:val="0048756B"/>
    <w:rsid w:val="004A2D28"/>
    <w:rsid w:val="004A6FB3"/>
    <w:rsid w:val="004B5CAC"/>
    <w:rsid w:val="004D634D"/>
    <w:rsid w:val="004E59C7"/>
    <w:rsid w:val="004F5A1C"/>
    <w:rsid w:val="004F6E18"/>
    <w:rsid w:val="00500792"/>
    <w:rsid w:val="0050535F"/>
    <w:rsid w:val="0051137F"/>
    <w:rsid w:val="00535278"/>
    <w:rsid w:val="00540516"/>
    <w:rsid w:val="005C056E"/>
    <w:rsid w:val="005C7AC1"/>
    <w:rsid w:val="005D731B"/>
    <w:rsid w:val="005E4EF5"/>
    <w:rsid w:val="00610D80"/>
    <w:rsid w:val="00615E39"/>
    <w:rsid w:val="0062344C"/>
    <w:rsid w:val="00632AEF"/>
    <w:rsid w:val="006676F8"/>
    <w:rsid w:val="006711C6"/>
    <w:rsid w:val="006714C0"/>
    <w:rsid w:val="00675430"/>
    <w:rsid w:val="00690700"/>
    <w:rsid w:val="006C7F61"/>
    <w:rsid w:val="006D0884"/>
    <w:rsid w:val="006E1B42"/>
    <w:rsid w:val="006E4C5C"/>
    <w:rsid w:val="0070716C"/>
    <w:rsid w:val="00713060"/>
    <w:rsid w:val="00720318"/>
    <w:rsid w:val="00733099"/>
    <w:rsid w:val="007432D2"/>
    <w:rsid w:val="00746CD2"/>
    <w:rsid w:val="00757BD8"/>
    <w:rsid w:val="007606F4"/>
    <w:rsid w:val="0076476E"/>
    <w:rsid w:val="00775B1D"/>
    <w:rsid w:val="00797CB8"/>
    <w:rsid w:val="007A20F5"/>
    <w:rsid w:val="007A6019"/>
    <w:rsid w:val="007D56C6"/>
    <w:rsid w:val="007F153F"/>
    <w:rsid w:val="007F260A"/>
    <w:rsid w:val="007F5C33"/>
    <w:rsid w:val="007F64AD"/>
    <w:rsid w:val="00800360"/>
    <w:rsid w:val="008042B1"/>
    <w:rsid w:val="00807B3D"/>
    <w:rsid w:val="00831555"/>
    <w:rsid w:val="00843201"/>
    <w:rsid w:val="00846315"/>
    <w:rsid w:val="008635AE"/>
    <w:rsid w:val="00874C82"/>
    <w:rsid w:val="00884F3B"/>
    <w:rsid w:val="008A42B4"/>
    <w:rsid w:val="008B0D50"/>
    <w:rsid w:val="008C0A23"/>
    <w:rsid w:val="008C3B57"/>
    <w:rsid w:val="008C3BE5"/>
    <w:rsid w:val="008D21B0"/>
    <w:rsid w:val="008D79E5"/>
    <w:rsid w:val="008E07F0"/>
    <w:rsid w:val="008E4FE8"/>
    <w:rsid w:val="008F2214"/>
    <w:rsid w:val="008F231C"/>
    <w:rsid w:val="00905922"/>
    <w:rsid w:val="0094481C"/>
    <w:rsid w:val="0095188A"/>
    <w:rsid w:val="009610F2"/>
    <w:rsid w:val="00965A68"/>
    <w:rsid w:val="00974F11"/>
    <w:rsid w:val="0098290A"/>
    <w:rsid w:val="00983409"/>
    <w:rsid w:val="0099137A"/>
    <w:rsid w:val="00996BA1"/>
    <w:rsid w:val="009A247A"/>
    <w:rsid w:val="009B5918"/>
    <w:rsid w:val="009B7E85"/>
    <w:rsid w:val="009C12D9"/>
    <w:rsid w:val="009C23E9"/>
    <w:rsid w:val="009C4667"/>
    <w:rsid w:val="009D0023"/>
    <w:rsid w:val="009E0371"/>
    <w:rsid w:val="00A11725"/>
    <w:rsid w:val="00A237CE"/>
    <w:rsid w:val="00A24AF2"/>
    <w:rsid w:val="00A56EE7"/>
    <w:rsid w:val="00A6354F"/>
    <w:rsid w:val="00A64117"/>
    <w:rsid w:val="00A646B4"/>
    <w:rsid w:val="00A66462"/>
    <w:rsid w:val="00A8239C"/>
    <w:rsid w:val="00A97B8B"/>
    <w:rsid w:val="00AA420E"/>
    <w:rsid w:val="00AB05D9"/>
    <w:rsid w:val="00AB68D2"/>
    <w:rsid w:val="00AC4456"/>
    <w:rsid w:val="00AE61A0"/>
    <w:rsid w:val="00B0038F"/>
    <w:rsid w:val="00B00D74"/>
    <w:rsid w:val="00B01AF9"/>
    <w:rsid w:val="00B0345C"/>
    <w:rsid w:val="00B1347F"/>
    <w:rsid w:val="00B14E9B"/>
    <w:rsid w:val="00B216B1"/>
    <w:rsid w:val="00B32036"/>
    <w:rsid w:val="00B32E35"/>
    <w:rsid w:val="00B346E2"/>
    <w:rsid w:val="00B358CE"/>
    <w:rsid w:val="00B4672F"/>
    <w:rsid w:val="00B54477"/>
    <w:rsid w:val="00B716C3"/>
    <w:rsid w:val="00B72222"/>
    <w:rsid w:val="00B735C8"/>
    <w:rsid w:val="00B74AEA"/>
    <w:rsid w:val="00B75AB5"/>
    <w:rsid w:val="00B808C2"/>
    <w:rsid w:val="00B813FD"/>
    <w:rsid w:val="00B83E30"/>
    <w:rsid w:val="00BA41A9"/>
    <w:rsid w:val="00BB1B04"/>
    <w:rsid w:val="00BB34B2"/>
    <w:rsid w:val="00BC51C2"/>
    <w:rsid w:val="00BD4022"/>
    <w:rsid w:val="00BD56E4"/>
    <w:rsid w:val="00BD5F9C"/>
    <w:rsid w:val="00C03FEB"/>
    <w:rsid w:val="00C07BA9"/>
    <w:rsid w:val="00C15A5A"/>
    <w:rsid w:val="00C34F9B"/>
    <w:rsid w:val="00C36A35"/>
    <w:rsid w:val="00C45A21"/>
    <w:rsid w:val="00C528E2"/>
    <w:rsid w:val="00C553F3"/>
    <w:rsid w:val="00C74EEC"/>
    <w:rsid w:val="00C87490"/>
    <w:rsid w:val="00CA20D0"/>
    <w:rsid w:val="00CA74F5"/>
    <w:rsid w:val="00CB07DF"/>
    <w:rsid w:val="00CC00F6"/>
    <w:rsid w:val="00CD510D"/>
    <w:rsid w:val="00D2021C"/>
    <w:rsid w:val="00D4354D"/>
    <w:rsid w:val="00D578FC"/>
    <w:rsid w:val="00D634E5"/>
    <w:rsid w:val="00D65755"/>
    <w:rsid w:val="00D807D4"/>
    <w:rsid w:val="00D878FE"/>
    <w:rsid w:val="00D9066D"/>
    <w:rsid w:val="00DB2199"/>
    <w:rsid w:val="00DC715C"/>
    <w:rsid w:val="00DE0FCF"/>
    <w:rsid w:val="00DE3BAC"/>
    <w:rsid w:val="00DF26FA"/>
    <w:rsid w:val="00E000B3"/>
    <w:rsid w:val="00E00B76"/>
    <w:rsid w:val="00E0479E"/>
    <w:rsid w:val="00E15F82"/>
    <w:rsid w:val="00E3081B"/>
    <w:rsid w:val="00E33A74"/>
    <w:rsid w:val="00E36E93"/>
    <w:rsid w:val="00E443B4"/>
    <w:rsid w:val="00E70062"/>
    <w:rsid w:val="00E808A3"/>
    <w:rsid w:val="00E90E8F"/>
    <w:rsid w:val="00E96EEC"/>
    <w:rsid w:val="00E9739A"/>
    <w:rsid w:val="00EB7B22"/>
    <w:rsid w:val="00EE05DB"/>
    <w:rsid w:val="00EE223D"/>
    <w:rsid w:val="00EF4044"/>
    <w:rsid w:val="00F153E9"/>
    <w:rsid w:val="00F2185A"/>
    <w:rsid w:val="00F227EA"/>
    <w:rsid w:val="00F34892"/>
    <w:rsid w:val="00F36348"/>
    <w:rsid w:val="00F50A44"/>
    <w:rsid w:val="00F560E2"/>
    <w:rsid w:val="00F5617A"/>
    <w:rsid w:val="00F95DE8"/>
    <w:rsid w:val="00F974B8"/>
    <w:rsid w:val="00FA1110"/>
    <w:rsid w:val="00FB0531"/>
    <w:rsid w:val="00FC01B5"/>
    <w:rsid w:val="00FC7618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rmokrug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4449</Words>
  <Characters>25360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11</cp:revision>
  <cp:lastPrinted>2024-01-29T10:35:00Z</cp:lastPrinted>
  <dcterms:created xsi:type="dcterms:W3CDTF">2024-07-26T06:44:00Z</dcterms:created>
  <dcterms:modified xsi:type="dcterms:W3CDTF">2024-07-31T03:15:00Z</dcterms:modified>
</cp:coreProperties>
</file>